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D" w:rsidRPr="00112416" w:rsidRDefault="00C6156D" w:rsidP="00E33201">
      <w:pPr>
        <w:jc w:val="center"/>
        <w:rPr>
          <w:rFonts w:ascii="Tahoma" w:hAnsi="Tahoma" w:cs="Tahoma"/>
          <w:b/>
          <w:sz w:val="20"/>
          <w:szCs w:val="20"/>
        </w:rPr>
      </w:pPr>
      <w:r w:rsidRPr="00112416">
        <w:rPr>
          <w:rFonts w:ascii="Tahoma" w:hAnsi="Tahoma" w:cs="Tahoma"/>
          <w:b/>
          <w:sz w:val="20"/>
          <w:szCs w:val="20"/>
        </w:rPr>
        <w:t xml:space="preserve">Karta do głosowania </w:t>
      </w:r>
      <w:r w:rsidR="008E0AB7" w:rsidRPr="00112416">
        <w:rPr>
          <w:rFonts w:ascii="Tahoma" w:hAnsi="Tahoma" w:cs="Tahoma"/>
          <w:b/>
          <w:sz w:val="20"/>
          <w:szCs w:val="20"/>
        </w:rPr>
        <w:t>w Konkursie</w:t>
      </w:r>
      <w:r w:rsidRPr="00112416">
        <w:rPr>
          <w:rFonts w:ascii="Tahoma" w:hAnsi="Tahoma" w:cs="Tahoma"/>
          <w:b/>
          <w:sz w:val="20"/>
          <w:szCs w:val="20"/>
        </w:rPr>
        <w:t xml:space="preserve"> „Obiekt 25-lecia_SYMBOL PRZEMIAN”</w:t>
      </w:r>
    </w:p>
    <w:p w:rsidR="00C6156D" w:rsidRPr="00112416" w:rsidRDefault="00C6156D" w:rsidP="00E33201">
      <w:pPr>
        <w:spacing w:after="60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>Proszę o dokonanie wyboru poprzez:</w:t>
      </w:r>
    </w:p>
    <w:p w:rsidR="00C6156D" w:rsidRPr="006C50DE" w:rsidRDefault="00C6156D" w:rsidP="006C50DE">
      <w:pPr>
        <w:numPr>
          <w:ilvl w:val="0"/>
          <w:numId w:val="1"/>
        </w:numPr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>wskazanie maksymalnie 1 obiektu</w:t>
      </w:r>
      <w:r w:rsidR="008E0AB7" w:rsidRPr="00112416">
        <w:rPr>
          <w:rFonts w:ascii="Tahoma" w:hAnsi="Tahoma" w:cs="Tahoma"/>
          <w:sz w:val="18"/>
          <w:szCs w:val="18"/>
        </w:rPr>
        <w:t xml:space="preserve"> w każdej K</w:t>
      </w:r>
      <w:r w:rsidRPr="00112416">
        <w:rPr>
          <w:rFonts w:ascii="Tahoma" w:hAnsi="Tahoma" w:cs="Tahoma"/>
          <w:sz w:val="18"/>
          <w:szCs w:val="18"/>
        </w:rPr>
        <w:t>ategori</w:t>
      </w:r>
      <w:r w:rsidR="008E0AB7" w:rsidRPr="00112416">
        <w:rPr>
          <w:rFonts w:ascii="Tahoma" w:hAnsi="Tahoma" w:cs="Tahoma"/>
          <w:sz w:val="18"/>
          <w:szCs w:val="18"/>
        </w:rPr>
        <w:t>i</w:t>
      </w:r>
      <w:r w:rsidRPr="00112416">
        <w:rPr>
          <w:rFonts w:ascii="Tahoma" w:hAnsi="Tahoma" w:cs="Tahoma"/>
          <w:sz w:val="18"/>
          <w:szCs w:val="18"/>
        </w:rPr>
        <w:t xml:space="preserve"> I-III, które powinny o</w:t>
      </w:r>
      <w:r w:rsidR="00FA1327" w:rsidRPr="00112416">
        <w:rPr>
          <w:rFonts w:ascii="Tahoma" w:hAnsi="Tahoma" w:cs="Tahoma"/>
          <w:sz w:val="18"/>
          <w:szCs w:val="18"/>
        </w:rPr>
        <w:t xml:space="preserve">trzymać </w:t>
      </w:r>
      <w:r w:rsidR="008E0AB7" w:rsidRPr="00112416">
        <w:rPr>
          <w:rFonts w:ascii="Tahoma" w:hAnsi="Tahoma" w:cs="Tahoma"/>
          <w:sz w:val="18"/>
          <w:szCs w:val="18"/>
        </w:rPr>
        <w:t>„</w:t>
      </w:r>
      <w:r w:rsidR="00FA1327" w:rsidRPr="00112416">
        <w:rPr>
          <w:rFonts w:ascii="Tahoma" w:hAnsi="Tahoma" w:cs="Tahoma"/>
          <w:sz w:val="18"/>
          <w:szCs w:val="18"/>
        </w:rPr>
        <w:t xml:space="preserve">Nagrody w </w:t>
      </w:r>
      <w:r w:rsidR="008E0AB7" w:rsidRPr="00112416">
        <w:rPr>
          <w:rFonts w:ascii="Tahoma" w:hAnsi="Tahoma" w:cs="Tahoma"/>
          <w:sz w:val="18"/>
          <w:szCs w:val="18"/>
        </w:rPr>
        <w:t>K</w:t>
      </w:r>
      <w:r w:rsidR="00FA1327" w:rsidRPr="00112416">
        <w:rPr>
          <w:rFonts w:ascii="Tahoma" w:hAnsi="Tahoma" w:cs="Tahoma"/>
          <w:sz w:val="18"/>
          <w:szCs w:val="18"/>
        </w:rPr>
        <w:t>ategoriach I</w:t>
      </w:r>
      <w:r w:rsidR="00FA1327" w:rsidRPr="00112416">
        <w:rPr>
          <w:rFonts w:ascii="Tahoma" w:hAnsi="Tahoma" w:cs="Tahoma"/>
          <w:sz w:val="18"/>
          <w:szCs w:val="18"/>
        </w:rPr>
        <w:noBreakHyphen/>
      </w:r>
      <w:r w:rsidRPr="00112416">
        <w:rPr>
          <w:rFonts w:ascii="Tahoma" w:hAnsi="Tahoma" w:cs="Tahoma"/>
          <w:sz w:val="18"/>
          <w:szCs w:val="18"/>
        </w:rPr>
        <w:t>III</w:t>
      </w:r>
      <w:r w:rsidR="008E0AB7" w:rsidRPr="00112416">
        <w:rPr>
          <w:rFonts w:ascii="Tahoma" w:hAnsi="Tahoma" w:cs="Tahoma"/>
          <w:sz w:val="18"/>
          <w:szCs w:val="18"/>
        </w:rPr>
        <w:t>”</w:t>
      </w:r>
      <w:r w:rsidRPr="00112416">
        <w:rPr>
          <w:rFonts w:ascii="Tahoma" w:hAnsi="Tahoma" w:cs="Tahoma"/>
          <w:sz w:val="18"/>
          <w:szCs w:val="18"/>
        </w:rPr>
        <w:t xml:space="preserve"> </w:t>
      </w:r>
      <w:r w:rsidR="006C50DE">
        <w:rPr>
          <w:rFonts w:ascii="Tahoma" w:hAnsi="Tahoma" w:cs="Tahoma"/>
          <w:sz w:val="18"/>
          <w:szCs w:val="18"/>
        </w:rPr>
        <w:br/>
      </w:r>
      <w:r w:rsidRPr="006C50DE">
        <w:rPr>
          <w:rFonts w:ascii="Tahoma" w:hAnsi="Tahoma" w:cs="Tahoma"/>
          <w:sz w:val="18"/>
          <w:szCs w:val="18"/>
        </w:rPr>
        <w:t>(</w:t>
      </w:r>
      <w:r w:rsidR="00FA1327" w:rsidRPr="006C50DE">
        <w:rPr>
          <w:rFonts w:ascii="Tahoma" w:hAnsi="Tahoma" w:cs="Tahoma"/>
          <w:sz w:val="18"/>
          <w:szCs w:val="18"/>
        </w:rPr>
        <w:t xml:space="preserve">łącznie </w:t>
      </w:r>
      <w:r w:rsidR="008E0AB7" w:rsidRPr="006C50DE">
        <w:rPr>
          <w:rFonts w:ascii="Tahoma" w:hAnsi="Tahoma" w:cs="Tahoma"/>
          <w:sz w:val="18"/>
          <w:szCs w:val="18"/>
        </w:rPr>
        <w:t xml:space="preserve">max. </w:t>
      </w:r>
      <w:r w:rsidR="00FA1327" w:rsidRPr="006C50DE">
        <w:rPr>
          <w:rFonts w:ascii="Tahoma" w:hAnsi="Tahoma" w:cs="Tahoma"/>
          <w:sz w:val="18"/>
          <w:szCs w:val="18"/>
        </w:rPr>
        <w:t>3 głosy</w:t>
      </w:r>
      <w:r w:rsidRPr="006C50DE">
        <w:rPr>
          <w:rFonts w:ascii="Tahoma" w:hAnsi="Tahoma" w:cs="Tahoma"/>
          <w:sz w:val="18"/>
          <w:szCs w:val="18"/>
        </w:rPr>
        <w:t>);</w:t>
      </w:r>
    </w:p>
    <w:p w:rsidR="00C6156D" w:rsidRPr="00112416" w:rsidRDefault="00C6156D" w:rsidP="00E33201">
      <w:pPr>
        <w:numPr>
          <w:ilvl w:val="0"/>
          <w:numId w:val="1"/>
        </w:numPr>
        <w:spacing w:after="6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 xml:space="preserve">wskazanie maksymalnie 1 obiektu spośród wszystkich wyszczególnionych poniżej, który powinien otrzymać </w:t>
      </w:r>
      <w:r w:rsidR="008E0AB7" w:rsidRPr="00112416">
        <w:rPr>
          <w:rFonts w:ascii="Tahoma" w:hAnsi="Tahoma" w:cs="Tahoma"/>
          <w:sz w:val="18"/>
          <w:szCs w:val="18"/>
        </w:rPr>
        <w:t>„</w:t>
      </w:r>
      <w:r w:rsidRPr="00112416">
        <w:rPr>
          <w:rFonts w:ascii="Tahoma" w:hAnsi="Tahoma" w:cs="Tahoma"/>
          <w:sz w:val="18"/>
          <w:szCs w:val="18"/>
        </w:rPr>
        <w:t>Nagrodę Publiczności</w:t>
      </w:r>
      <w:r w:rsidR="008E0AB7" w:rsidRPr="00112416">
        <w:rPr>
          <w:rFonts w:ascii="Tahoma" w:hAnsi="Tahoma" w:cs="Tahoma"/>
          <w:sz w:val="18"/>
          <w:szCs w:val="18"/>
        </w:rPr>
        <w:t>”</w:t>
      </w:r>
      <w:r w:rsidR="00682F9A" w:rsidRPr="00112416">
        <w:rPr>
          <w:rFonts w:ascii="Tahoma" w:hAnsi="Tahoma" w:cs="Tahoma"/>
          <w:sz w:val="18"/>
          <w:szCs w:val="18"/>
        </w:rPr>
        <w:t>.</w:t>
      </w:r>
    </w:p>
    <w:p w:rsidR="006C50DE" w:rsidRDefault="00C6156D" w:rsidP="005616D3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>Głosowania należy dokonać poprzez postawienie znaku „X” w polach po prawej stronie</w:t>
      </w:r>
      <w:r w:rsidR="008E0AB7" w:rsidRPr="00112416">
        <w:rPr>
          <w:rFonts w:ascii="Tahoma" w:hAnsi="Tahoma" w:cs="Tahoma"/>
          <w:sz w:val="18"/>
          <w:szCs w:val="18"/>
        </w:rPr>
        <w:t xml:space="preserve"> </w:t>
      </w:r>
      <w:r w:rsidR="00CB77C8">
        <w:rPr>
          <w:rFonts w:ascii="Tahoma" w:hAnsi="Tahoma" w:cs="Tahoma"/>
          <w:sz w:val="18"/>
          <w:szCs w:val="18"/>
        </w:rPr>
        <w:t xml:space="preserve">tabeli </w:t>
      </w:r>
      <w:r w:rsidR="006C50DE">
        <w:rPr>
          <w:rFonts w:ascii="Tahoma" w:hAnsi="Tahoma" w:cs="Tahoma"/>
          <w:sz w:val="18"/>
          <w:szCs w:val="18"/>
        </w:rPr>
        <w:t>oraz wpisanie nazwy obiektu w </w:t>
      </w:r>
      <w:r w:rsidR="008E0AB7" w:rsidRPr="00112416">
        <w:rPr>
          <w:rFonts w:ascii="Tahoma" w:hAnsi="Tahoma" w:cs="Tahoma"/>
          <w:sz w:val="18"/>
          <w:szCs w:val="18"/>
        </w:rPr>
        <w:t>kategorii „Nagroda Publiczności”</w:t>
      </w:r>
      <w:r w:rsidRPr="00112416">
        <w:rPr>
          <w:rFonts w:ascii="Tahoma" w:hAnsi="Tahoma" w:cs="Tahoma"/>
          <w:sz w:val="18"/>
          <w:szCs w:val="18"/>
        </w:rPr>
        <w:t xml:space="preserve">. </w:t>
      </w:r>
      <w:r w:rsidR="006C50DE">
        <w:rPr>
          <w:rFonts w:ascii="Tahoma" w:hAnsi="Tahoma" w:cs="Tahoma"/>
          <w:sz w:val="18"/>
          <w:szCs w:val="18"/>
        </w:rPr>
        <w:t>Wykaz obiektów podano w kolejności chronologicznej (od najnowszej do najstarszej</w:t>
      </w:r>
      <w:r w:rsidR="002D711A">
        <w:rPr>
          <w:rFonts w:ascii="Tahoma" w:hAnsi="Tahoma" w:cs="Tahoma"/>
          <w:sz w:val="18"/>
          <w:szCs w:val="18"/>
        </w:rPr>
        <w:t xml:space="preserve"> realizacji</w:t>
      </w:r>
      <w:r w:rsidR="006C50DE">
        <w:rPr>
          <w:rFonts w:ascii="Tahoma" w:hAnsi="Tahoma" w:cs="Tahoma"/>
          <w:sz w:val="18"/>
          <w:szCs w:val="18"/>
        </w:rPr>
        <w:t>).</w:t>
      </w:r>
    </w:p>
    <w:p w:rsidR="00C6156D" w:rsidRPr="00112416" w:rsidRDefault="00C6156D" w:rsidP="005616D3">
      <w:pPr>
        <w:spacing w:after="240"/>
        <w:jc w:val="both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 xml:space="preserve">Głos oddany w sposób inny niż określono </w:t>
      </w:r>
      <w:r w:rsidR="008E0AB7" w:rsidRPr="00112416">
        <w:rPr>
          <w:rFonts w:ascii="Tahoma" w:hAnsi="Tahoma" w:cs="Tahoma"/>
          <w:sz w:val="18"/>
          <w:szCs w:val="18"/>
        </w:rPr>
        <w:t>powyżej</w:t>
      </w:r>
      <w:r w:rsidRPr="00112416">
        <w:rPr>
          <w:rFonts w:ascii="Tahoma" w:hAnsi="Tahoma" w:cs="Tahoma"/>
          <w:sz w:val="18"/>
          <w:szCs w:val="18"/>
        </w:rPr>
        <w:t xml:space="preserve"> będzie głosem nieważnym.</w:t>
      </w: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426"/>
        <w:gridCol w:w="6095"/>
        <w:gridCol w:w="3402"/>
        <w:gridCol w:w="567"/>
      </w:tblGrid>
      <w:tr w:rsidR="00A47F64" w:rsidRPr="00112416" w:rsidTr="005616D3">
        <w:trPr>
          <w:trHeight w:val="401"/>
        </w:trPr>
        <w:tc>
          <w:tcPr>
            <w:tcW w:w="10490" w:type="dxa"/>
            <w:gridSpan w:val="4"/>
            <w:vAlign w:val="center"/>
          </w:tcPr>
          <w:p w:rsidR="00A47F64" w:rsidRPr="00112416" w:rsidRDefault="00A47F64" w:rsidP="00E33201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112416">
              <w:rPr>
                <w:rFonts w:ascii="Tahoma" w:hAnsi="Tahoma" w:cs="Tahoma"/>
                <w:b/>
                <w:sz w:val="16"/>
                <w:szCs w:val="16"/>
              </w:rPr>
              <w:t>Nagroda w Kategorii I – Obiekty różne</w:t>
            </w:r>
          </w:p>
        </w:tc>
      </w:tr>
      <w:tr w:rsidR="00A47F64" w:rsidRPr="00112416" w:rsidTr="002D711A">
        <w:trPr>
          <w:trHeight w:val="283"/>
        </w:trPr>
        <w:tc>
          <w:tcPr>
            <w:tcW w:w="426" w:type="dxa"/>
            <w:vAlign w:val="center"/>
          </w:tcPr>
          <w:p w:rsidR="00A47F64" w:rsidRPr="00112416" w:rsidRDefault="00BA2695" w:rsidP="00BA269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L</w:t>
            </w:r>
            <w:r w:rsidR="00A47F64" w:rsidRPr="00112416">
              <w:rPr>
                <w:rFonts w:ascii="Tahoma" w:hAnsi="Tahoma" w:cs="Tahoma"/>
                <w:sz w:val="16"/>
                <w:szCs w:val="16"/>
              </w:rPr>
              <w:t>p</w:t>
            </w:r>
          </w:p>
        </w:tc>
        <w:tc>
          <w:tcPr>
            <w:tcW w:w="6095" w:type="dxa"/>
            <w:vAlign w:val="center"/>
          </w:tcPr>
          <w:p w:rsidR="00A47F64" w:rsidRPr="00112416" w:rsidRDefault="00BA2695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N</w:t>
            </w:r>
            <w:r w:rsidR="00A47F64" w:rsidRPr="00112416">
              <w:rPr>
                <w:rFonts w:ascii="Tahoma" w:hAnsi="Tahoma" w:cs="Tahoma"/>
                <w:sz w:val="16"/>
                <w:szCs w:val="16"/>
              </w:rPr>
              <w:t xml:space="preserve">azwa </w:t>
            </w:r>
          </w:p>
        </w:tc>
        <w:tc>
          <w:tcPr>
            <w:tcW w:w="3402" w:type="dxa"/>
            <w:vAlign w:val="center"/>
          </w:tcPr>
          <w:p w:rsidR="00A47F64" w:rsidRPr="00112416" w:rsidRDefault="00BA2695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A</w:t>
            </w:r>
            <w:r w:rsidR="00A47F64" w:rsidRPr="00112416">
              <w:rPr>
                <w:rFonts w:ascii="Tahoma" w:hAnsi="Tahoma" w:cs="Tahoma"/>
                <w:sz w:val="16"/>
                <w:szCs w:val="16"/>
              </w:rPr>
              <w:t>dres</w:t>
            </w:r>
          </w:p>
        </w:tc>
        <w:tc>
          <w:tcPr>
            <w:tcW w:w="567" w:type="dxa"/>
            <w:vAlign w:val="center"/>
          </w:tcPr>
          <w:p w:rsidR="00A47F64" w:rsidRPr="00112416" w:rsidRDefault="00BA2695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G</w:t>
            </w:r>
            <w:r w:rsidR="00A47F64" w:rsidRPr="00112416">
              <w:rPr>
                <w:rFonts w:ascii="Tahoma" w:hAnsi="Tahoma" w:cs="Tahoma"/>
                <w:sz w:val="16"/>
                <w:szCs w:val="16"/>
              </w:rPr>
              <w:t>łos</w:t>
            </w: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Akademia Sztuki – modernizacja zabytkowego Pałacu Pod Globusem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Pl. Orła Białego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Szklany pawilon i aleja (dawniej aleja kwiatowa)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Plac Żołnierza Polskiego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Trafostacja Sztuki TRAFO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Świętego Ducha 4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Promenada z widokiem na Odrę – przebudowa szczecińskich bulwarów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Nabrzeże Wieleckie, Bulwar Gdyński, Bulwar Piastowski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Muzeum Techniki i Komunikacji „Zajezdnia Sztuki”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Niemierzyńska 18A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Rewitalizacja „Kwartału Turzyńskiego” nr 27 Śródmieścia Szczecina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Śmiałego, Ściegiennego, Chodkiewicza, Pocztowa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Rewitalizacja kwartału zabudowy w obszarze ulic: Dziennikarskiej, Koszarowej, Krzywoń, Mierniczej w Szczecinie Dąbiu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Dziennikarska, Koszarowa, Krzywoń, Miernicza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Plac Lotników wraz z pomnikiem Bartolomeo Colleoniego – przebudowa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Pl. Lotników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420"/>
        </w:trPr>
        <w:tc>
          <w:tcPr>
            <w:tcW w:w="10490" w:type="dxa"/>
            <w:gridSpan w:val="4"/>
            <w:vAlign w:val="center"/>
          </w:tcPr>
          <w:p w:rsidR="002D711A" w:rsidRPr="00112416" w:rsidRDefault="002D711A" w:rsidP="002D711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112416">
              <w:rPr>
                <w:rFonts w:ascii="Tahoma" w:hAnsi="Tahoma" w:cs="Tahoma"/>
                <w:b/>
                <w:sz w:val="16"/>
                <w:szCs w:val="16"/>
              </w:rPr>
              <w:t>Nagroda w Kategorii II - Budynki i zespoły mieszkaniowe wielorodzinne i jednorodzinne</w:t>
            </w: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Zespół mieszkaniowy „Ostrowska Park”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Ostrowska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Osiedle mieszkaniowe „Wiśniowy Sad”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Wiśniowy Sad 30, 32, 34, 36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Osiedle mieszkaniowe STBS „Przy Parku”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Malczewskiego, J.Ch. Paska, Parkowa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Osiedle mieszkaniowe „Magnolia Park”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Janickiego, Wernyhory, Klonowica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Osiedle mieszkaniowe STBS „Na Górce”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5 Lipca, Strzelecka, Jagiellońska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Zespół zabudowy mieszkalno-usługowej przy ul. Tuwima/ Moniuszki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Tuwima 27, Moniuszki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Osiedle mieszkaniowe STBS przy ul. E. Plater, Matki Teresy z Kalkuty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Paska, Parkowa, Emilii Plater, Matki Teresy z Kalkuty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Zespół zabudowy wielorodzinnej  STBS przy  ul. Kleeberga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 Kleeberga 12-34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375"/>
        </w:trPr>
        <w:tc>
          <w:tcPr>
            <w:tcW w:w="10490" w:type="dxa"/>
            <w:gridSpan w:val="4"/>
            <w:vAlign w:val="center"/>
          </w:tcPr>
          <w:p w:rsidR="002D711A" w:rsidRPr="00112416" w:rsidRDefault="002D711A" w:rsidP="002D711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112416">
              <w:rPr>
                <w:rFonts w:ascii="Tahoma" w:hAnsi="Tahoma" w:cs="Tahoma"/>
                <w:b/>
                <w:sz w:val="16"/>
                <w:szCs w:val="16"/>
              </w:rPr>
              <w:t>Nagroda w Kategorii III - Budynki użyteczności publicznej</w:t>
            </w: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Filharmonia im. Mieczysława Karłowicza – nowa siedziba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Małopolska 48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Muzeum „Centrum Dialogu Przełomy”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Pl. Solidarności 1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Lastadia Office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Zbożowa 4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Basen Olimpijski „Floating Arena”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Wąska 16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 xml:space="preserve">Centrum Handlowo-Rozrywkowe „Kupiec” 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ul. Krzywoustego 9-10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D711A" w:rsidRPr="00112416" w:rsidTr="002D711A">
        <w:trPr>
          <w:trHeight w:val="283"/>
        </w:trPr>
        <w:tc>
          <w:tcPr>
            <w:tcW w:w="426" w:type="dxa"/>
            <w:vAlign w:val="center"/>
          </w:tcPr>
          <w:p w:rsidR="002D711A" w:rsidRPr="00112416" w:rsidRDefault="002D711A" w:rsidP="00112416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6095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Centrum hotelowo-biurowe „Pazim-Radisson”</w:t>
            </w:r>
          </w:p>
        </w:tc>
        <w:tc>
          <w:tcPr>
            <w:tcW w:w="3402" w:type="dxa"/>
            <w:vAlign w:val="center"/>
          </w:tcPr>
          <w:p w:rsidR="002D711A" w:rsidRPr="002D711A" w:rsidRDefault="002D711A" w:rsidP="002D711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D711A">
              <w:rPr>
                <w:rFonts w:ascii="Tahoma" w:hAnsi="Tahoma" w:cs="Tahoma"/>
                <w:sz w:val="16"/>
                <w:szCs w:val="16"/>
              </w:rPr>
              <w:t>Pl. Rodła 8</w:t>
            </w:r>
          </w:p>
        </w:tc>
        <w:tc>
          <w:tcPr>
            <w:tcW w:w="567" w:type="dxa"/>
            <w:vAlign w:val="center"/>
          </w:tcPr>
          <w:p w:rsidR="002D711A" w:rsidRPr="00112416" w:rsidRDefault="002D711A" w:rsidP="00E33201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47F64" w:rsidRPr="00112416" w:rsidRDefault="00A47F64" w:rsidP="00665F2E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10490" w:type="dxa"/>
        <w:tblInd w:w="108" w:type="dxa"/>
        <w:tblLayout w:type="fixed"/>
        <w:tblLook w:val="04A0"/>
      </w:tblPr>
      <w:tblGrid>
        <w:gridCol w:w="426"/>
        <w:gridCol w:w="10064"/>
      </w:tblGrid>
      <w:tr w:rsidR="008E0AB7" w:rsidRPr="00112416" w:rsidTr="00112416">
        <w:trPr>
          <w:trHeight w:val="340"/>
        </w:trPr>
        <w:tc>
          <w:tcPr>
            <w:tcW w:w="10490" w:type="dxa"/>
            <w:gridSpan w:val="2"/>
            <w:vAlign w:val="center"/>
          </w:tcPr>
          <w:p w:rsidR="008E0AB7" w:rsidRPr="00112416" w:rsidRDefault="008E0AB7" w:rsidP="008E0AB7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112416">
              <w:rPr>
                <w:rFonts w:ascii="Tahoma" w:hAnsi="Tahoma" w:cs="Tahoma"/>
                <w:b/>
                <w:sz w:val="16"/>
                <w:szCs w:val="16"/>
              </w:rPr>
              <w:t>Nagroda Publiczności</w:t>
            </w:r>
          </w:p>
        </w:tc>
      </w:tr>
      <w:tr w:rsidR="008E0AB7" w:rsidRPr="00112416" w:rsidTr="00112416">
        <w:trPr>
          <w:trHeight w:val="340"/>
        </w:trPr>
        <w:tc>
          <w:tcPr>
            <w:tcW w:w="426" w:type="dxa"/>
            <w:vAlign w:val="center"/>
          </w:tcPr>
          <w:p w:rsidR="008E0AB7" w:rsidRPr="00112416" w:rsidRDefault="008E0AB7" w:rsidP="00112416">
            <w:pPr>
              <w:spacing w:after="0" w:line="276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1241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064" w:type="dxa"/>
            <w:vAlign w:val="center"/>
          </w:tcPr>
          <w:p w:rsidR="008E0AB7" w:rsidRPr="00112416" w:rsidRDefault="008E0AB7" w:rsidP="008E0AB7">
            <w:pPr>
              <w:spacing w:after="0" w:line="276" w:lineRule="auto"/>
              <w:ind w:left="33"/>
              <w:rPr>
                <w:rFonts w:ascii="Tahoma" w:hAnsi="Tahoma" w:cs="Tahoma"/>
                <w:sz w:val="16"/>
                <w:szCs w:val="16"/>
              </w:rPr>
            </w:pPr>
          </w:p>
          <w:p w:rsidR="008E0AB7" w:rsidRPr="00112416" w:rsidRDefault="008E0AB7" w:rsidP="008E0AB7">
            <w:pPr>
              <w:spacing w:after="0" w:line="276" w:lineRule="auto"/>
              <w:ind w:left="284"/>
              <w:rPr>
                <w:rFonts w:ascii="Tahoma" w:hAnsi="Tahoma" w:cs="Tahoma"/>
                <w:sz w:val="16"/>
                <w:szCs w:val="16"/>
              </w:rPr>
            </w:pPr>
          </w:p>
          <w:p w:rsidR="008E0AB7" w:rsidRPr="00112416" w:rsidRDefault="008E0AB7" w:rsidP="008E0AB7">
            <w:pPr>
              <w:spacing w:after="0" w:line="276" w:lineRule="auto"/>
              <w:ind w:left="284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33201" w:rsidRPr="00112416" w:rsidRDefault="008E0AB7" w:rsidP="00E33201">
      <w:pPr>
        <w:spacing w:after="0"/>
        <w:ind w:left="284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i/>
          <w:sz w:val="18"/>
          <w:szCs w:val="18"/>
        </w:rPr>
        <w:t xml:space="preserve"> </w:t>
      </w:r>
      <w:r w:rsidR="00E33201" w:rsidRPr="00112416">
        <w:rPr>
          <w:rFonts w:ascii="Tahoma" w:hAnsi="Tahoma" w:cs="Tahoma"/>
          <w:i/>
          <w:sz w:val="18"/>
          <w:szCs w:val="18"/>
        </w:rPr>
        <w:t>(proszę wpisać nazwę 1 obiektu spośród wszystkich wyszczególnionych powyżej)</w:t>
      </w:r>
    </w:p>
    <w:p w:rsidR="00E33201" w:rsidRPr="00112416" w:rsidRDefault="00E33201" w:rsidP="00665F2E">
      <w:pPr>
        <w:spacing w:after="0"/>
        <w:rPr>
          <w:rFonts w:ascii="Tahoma" w:hAnsi="Tahoma" w:cs="Tahoma"/>
          <w:b/>
          <w:sz w:val="18"/>
          <w:szCs w:val="18"/>
        </w:rPr>
      </w:pPr>
    </w:p>
    <w:p w:rsidR="00665F2E" w:rsidRPr="00112416" w:rsidRDefault="00665F2E" w:rsidP="00665F2E">
      <w:pPr>
        <w:spacing w:after="0"/>
        <w:rPr>
          <w:rFonts w:ascii="Tahoma" w:hAnsi="Tahoma" w:cs="Tahoma"/>
          <w:b/>
          <w:sz w:val="18"/>
          <w:szCs w:val="18"/>
        </w:rPr>
      </w:pPr>
      <w:r w:rsidRPr="00112416">
        <w:rPr>
          <w:rFonts w:ascii="Tahoma" w:hAnsi="Tahoma" w:cs="Tahoma"/>
          <w:b/>
          <w:sz w:val="18"/>
          <w:szCs w:val="18"/>
        </w:rPr>
        <w:t>GŁOSUJĄCY</w:t>
      </w:r>
    </w:p>
    <w:p w:rsidR="00C86834" w:rsidRPr="00112416" w:rsidRDefault="00665F2E" w:rsidP="00665F2E">
      <w:pPr>
        <w:spacing w:after="0" w:line="240" w:lineRule="auto"/>
        <w:ind w:left="284"/>
        <w:rPr>
          <w:rFonts w:ascii="Tahoma" w:hAnsi="Tahoma" w:cs="Tahoma"/>
          <w:i/>
          <w:sz w:val="18"/>
          <w:szCs w:val="18"/>
        </w:rPr>
      </w:pPr>
      <w:r w:rsidRPr="00112416">
        <w:rPr>
          <w:rFonts w:ascii="Tahoma" w:hAnsi="Tahoma" w:cs="Tahoma"/>
          <w:i/>
          <w:sz w:val="18"/>
          <w:szCs w:val="18"/>
        </w:rPr>
        <w:t>imię i nazwisko, adres, dane kontaktowe</w:t>
      </w:r>
    </w:p>
    <w:p w:rsidR="00665F2E" w:rsidRPr="00112416" w:rsidRDefault="00C86834" w:rsidP="00E33201">
      <w:pPr>
        <w:spacing w:after="0"/>
        <w:ind w:left="284"/>
        <w:rPr>
          <w:rFonts w:ascii="Tahoma" w:hAnsi="Tahoma" w:cs="Tahoma"/>
          <w:i/>
          <w:sz w:val="18"/>
          <w:szCs w:val="18"/>
        </w:rPr>
      </w:pPr>
      <w:r w:rsidRPr="00112416">
        <w:rPr>
          <w:rFonts w:ascii="Tahoma" w:hAnsi="Tahoma" w:cs="Tahoma"/>
          <w:i/>
          <w:sz w:val="18"/>
          <w:szCs w:val="18"/>
        </w:rPr>
        <w:t>(podanie przedmiotowych danych nie jest istotne dla ważności głosu)</w:t>
      </w:r>
    </w:p>
    <w:p w:rsidR="00665F2E" w:rsidRPr="00112416" w:rsidRDefault="00665F2E" w:rsidP="00E33201">
      <w:pPr>
        <w:pStyle w:val="Akapitzlist"/>
        <w:spacing w:after="0"/>
        <w:ind w:left="284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</w:t>
      </w:r>
      <w:r w:rsidR="00CB77C8">
        <w:rPr>
          <w:rFonts w:ascii="Tahoma" w:hAnsi="Tahoma" w:cs="Tahoma"/>
          <w:sz w:val="18"/>
          <w:szCs w:val="18"/>
        </w:rPr>
        <w:t>………………………………………………………………</w:t>
      </w:r>
    </w:p>
    <w:p w:rsidR="00E33201" w:rsidRPr="00112416" w:rsidRDefault="00E33201" w:rsidP="00E33201">
      <w:pPr>
        <w:pStyle w:val="Akapitzlist"/>
        <w:spacing w:after="60"/>
        <w:ind w:left="284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……………………………………………………………………………………………….……………………………………………………</w:t>
      </w:r>
      <w:r w:rsidR="00CB77C8">
        <w:rPr>
          <w:rFonts w:ascii="Tahoma" w:hAnsi="Tahoma" w:cs="Tahoma"/>
          <w:sz w:val="18"/>
          <w:szCs w:val="18"/>
        </w:rPr>
        <w:t>………………………………</w:t>
      </w:r>
    </w:p>
    <w:p w:rsidR="00665F2E" w:rsidRPr="00112416" w:rsidRDefault="00665F2E" w:rsidP="00665F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  <w:r w:rsidRPr="00112416">
        <w:rPr>
          <w:rFonts w:ascii="Tahoma" w:hAnsi="Tahoma" w:cs="Tahoma"/>
          <w:sz w:val="18"/>
          <w:szCs w:val="18"/>
          <w:lang w:eastAsia="pl-PL"/>
        </w:rPr>
        <w:t>Dane osobowe zbierane i przetwarzane są na podstawie art. 23. ust. 1 pkt 4) ustawy z dnia 29 sierpnia 1997 r. o ochronie danych osobowych (t.j. Dz. U. 2002 Nr 101, poz. 926) w celu organizacji Konkursu na „Obiekt 25-lecia_SYMBOL PRZE</w:t>
      </w:r>
      <w:r w:rsidR="00E33201" w:rsidRPr="00112416">
        <w:rPr>
          <w:rFonts w:ascii="Tahoma" w:hAnsi="Tahoma" w:cs="Tahoma"/>
          <w:sz w:val="18"/>
          <w:szCs w:val="18"/>
          <w:lang w:eastAsia="pl-PL"/>
        </w:rPr>
        <w:t>MIAN”. Dane będą przetwarzane w </w:t>
      </w:r>
      <w:r w:rsidRPr="00112416">
        <w:rPr>
          <w:rFonts w:ascii="Tahoma" w:hAnsi="Tahoma" w:cs="Tahoma"/>
          <w:sz w:val="18"/>
          <w:szCs w:val="18"/>
          <w:lang w:eastAsia="pl-PL"/>
        </w:rPr>
        <w:t>zbiorze roboczym i zostaną usunięte po zakończeniu niniejszego Konkursu.</w:t>
      </w:r>
    </w:p>
    <w:sectPr w:rsidR="00665F2E" w:rsidRPr="00112416" w:rsidSect="008E0AB7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648" w:rsidRDefault="00D53648" w:rsidP="00A47F64">
      <w:pPr>
        <w:spacing w:after="0" w:line="240" w:lineRule="auto"/>
      </w:pPr>
      <w:r>
        <w:separator/>
      </w:r>
    </w:p>
  </w:endnote>
  <w:endnote w:type="continuationSeparator" w:id="0">
    <w:p w:rsidR="00D53648" w:rsidRDefault="00D53648" w:rsidP="00A4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648" w:rsidRDefault="00D53648" w:rsidP="00A47F64">
      <w:pPr>
        <w:spacing w:after="0" w:line="240" w:lineRule="auto"/>
      </w:pPr>
      <w:r>
        <w:separator/>
      </w:r>
    </w:p>
  </w:footnote>
  <w:footnote w:type="continuationSeparator" w:id="0">
    <w:p w:rsidR="00D53648" w:rsidRDefault="00D53648" w:rsidP="00A4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8BD"/>
    <w:multiLevelType w:val="hybridMultilevel"/>
    <w:tmpl w:val="0AC6B154"/>
    <w:lvl w:ilvl="0" w:tplc="2B942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56D"/>
    <w:rsid w:val="000A1852"/>
    <w:rsid w:val="00112416"/>
    <w:rsid w:val="00285846"/>
    <w:rsid w:val="002D711A"/>
    <w:rsid w:val="005616D3"/>
    <w:rsid w:val="00665F2E"/>
    <w:rsid w:val="00682F9A"/>
    <w:rsid w:val="006C50DE"/>
    <w:rsid w:val="008E0AB7"/>
    <w:rsid w:val="008F3E0E"/>
    <w:rsid w:val="00A47F64"/>
    <w:rsid w:val="00BA2695"/>
    <w:rsid w:val="00C6156D"/>
    <w:rsid w:val="00C86834"/>
    <w:rsid w:val="00CB77C8"/>
    <w:rsid w:val="00D53648"/>
    <w:rsid w:val="00E33201"/>
    <w:rsid w:val="00FA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56D"/>
    <w:pPr>
      <w:spacing w:after="12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F2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A4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F6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47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7F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432C4-5C7B-4C01-AC14-0CAB78B8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abednarz</cp:lastModifiedBy>
  <cp:revision>12</cp:revision>
  <cp:lastPrinted>2014-10-02T11:17:00Z</cp:lastPrinted>
  <dcterms:created xsi:type="dcterms:W3CDTF">2014-10-02T10:58:00Z</dcterms:created>
  <dcterms:modified xsi:type="dcterms:W3CDTF">2014-10-02T12:26:00Z</dcterms:modified>
</cp:coreProperties>
</file>